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89F8">
      <w:pPr>
        <w:shd w:val="clear" w:color="auto" w:fill="auto"/>
        <w:snapToGrid w:val="0"/>
        <w:spacing w:beforeLines="0" w:afterLines="0" w:line="240" w:lineRule="auto"/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589944D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</w:p>
    <w:p w14:paraId="339CD7D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t>阜阳市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科技活动周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t>和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科技工作者日</w:t>
      </w:r>
    </w:p>
    <w:p w14:paraId="0F22701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eastAsia="zh-CN"/>
        </w:rPr>
        <w:t>活动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开展情况统计表</w:t>
      </w:r>
      <w:bookmarkEnd w:id="0"/>
    </w:p>
    <w:p w14:paraId="446F2485">
      <w:pPr>
        <w:pStyle w:val="6"/>
        <w:shd w:val="clear" w:color="auto" w:fill="auto"/>
        <w:snapToGrid w:val="0"/>
        <w:spacing w:line="240" w:lineRule="auto"/>
        <w:rPr>
          <w:rFonts w:hint="default"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23670514">
      <w:pPr>
        <w:shd w:val="clear" w:color="auto" w:fill="auto"/>
        <w:spacing w:after="0" w:afterLines="0"/>
        <w:ind w:left="320" w:leftChars="100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单位（盖章）：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329"/>
        <w:gridCol w:w="4466"/>
        <w:gridCol w:w="1709"/>
      </w:tblGrid>
      <w:tr w14:paraId="253BCF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10" w:hRule="atLeast"/>
          <w:jc w:val="center"/>
        </w:trPr>
        <w:tc>
          <w:tcPr>
            <w:tcW w:w="2329" w:type="dxa"/>
            <w:tcBorders>
              <w:tl2br w:val="nil"/>
              <w:tr2bl w:val="nil"/>
            </w:tcBorders>
            <w:noWrap w:val="0"/>
            <w:vAlign w:val="center"/>
          </w:tcPr>
          <w:p w14:paraId="5AB2C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科普活动开展次数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78C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997E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8969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活动经费投入数量</w:t>
            </w:r>
          </w:p>
          <w:p w14:paraId="5DECB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（单位：万元）</w:t>
            </w: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27CA2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中央财政经费投入情况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0348E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4590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4EA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4B65C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省级、副省级财政经费投入情况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201E7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48CCF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CA1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75A69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市级财政经费投入情况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73D9A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F692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BC6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1F5C1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县级财政经费投入情况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3398D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A86A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02A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0049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企业赞助经费情况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4FF43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96863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585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6398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实物投入情况（如：捐赠图书、光盘、创新操作室等）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6E356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D7CB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D7B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605A6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其他经费情况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5BCF2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B5626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A11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pacing w:val="-11"/>
                <w:sz w:val="24"/>
                <w:szCs w:val="24"/>
              </w:rPr>
              <w:t>科普工作人员参与数量</w:t>
            </w:r>
          </w:p>
          <w:p w14:paraId="1D38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eastAsia="zh-CN"/>
              </w:rPr>
              <w:t>（单位：人次）</w:t>
            </w: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2AA43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科普专职人员数量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25EC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2D42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868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73106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科技工作者参与数量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32C2B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5CD3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560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79487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招募科技志愿者数量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710F8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C2F2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D72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1C44A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其他人员数量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4EA1E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2B68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AE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pacing w:val="-11"/>
                <w:sz w:val="24"/>
                <w:szCs w:val="24"/>
              </w:rPr>
              <w:t>科普活动群众参与数量</w:t>
            </w:r>
          </w:p>
          <w:p w14:paraId="5A4C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  <w:lang w:eastAsia="zh-CN"/>
              </w:rPr>
              <w:t>（单位：人次）</w:t>
            </w: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75FD9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线下活动群众参与数量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0D07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720D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C8E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2C721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线上活动群众参与数量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24A45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B255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314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宣传报道情况</w:t>
            </w: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1E540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参与媒体数量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58979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7895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340" w:hRule="atLeast"/>
          <w:jc w:val="center"/>
        </w:trPr>
        <w:tc>
          <w:tcPr>
            <w:tcW w:w="23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D22A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l2br w:val="nil"/>
              <w:tr2bl w:val="nil"/>
            </w:tcBorders>
            <w:noWrap w:val="0"/>
            <w:vAlign w:val="center"/>
          </w:tcPr>
          <w:p w14:paraId="5BCDB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80" w:leftChars="25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宣传报道数量</w:t>
            </w:r>
          </w:p>
        </w:tc>
        <w:tc>
          <w:tcPr>
            <w:tcW w:w="1709" w:type="dxa"/>
            <w:tcBorders>
              <w:tl2br w:val="nil"/>
              <w:tr2bl w:val="nil"/>
            </w:tcBorders>
            <w:noWrap w:val="0"/>
            <w:vAlign w:val="center"/>
          </w:tcPr>
          <w:p w14:paraId="3700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A253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27" w:hRule="atLeast"/>
          <w:jc w:val="center"/>
        </w:trPr>
        <w:tc>
          <w:tcPr>
            <w:tcW w:w="2329" w:type="dxa"/>
            <w:tcBorders>
              <w:tl2br w:val="nil"/>
              <w:tr2bl w:val="nil"/>
            </w:tcBorders>
            <w:noWrap w:val="0"/>
            <w:vAlign w:val="center"/>
          </w:tcPr>
          <w:p w14:paraId="3C1A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活动周期间开放的</w:t>
            </w:r>
          </w:p>
          <w:p w14:paraId="1D7B9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科普场馆数量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DD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F57C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27" w:hRule="atLeast"/>
          <w:jc w:val="center"/>
        </w:trPr>
        <w:tc>
          <w:tcPr>
            <w:tcW w:w="2329" w:type="dxa"/>
            <w:tcBorders>
              <w:tl2br w:val="nil"/>
              <w:tr2bl w:val="nil"/>
            </w:tcBorders>
            <w:noWrap w:val="0"/>
            <w:vAlign w:val="center"/>
          </w:tcPr>
          <w:p w14:paraId="0B5D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活动周期间开放的</w:t>
            </w:r>
          </w:p>
          <w:p w14:paraId="1A413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科研机构数量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D5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78831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27" w:hRule="atLeast"/>
          <w:jc w:val="center"/>
        </w:trPr>
        <w:tc>
          <w:tcPr>
            <w:tcW w:w="2329" w:type="dxa"/>
            <w:tcBorders>
              <w:tl2br w:val="nil"/>
              <w:tr2bl w:val="nil"/>
            </w:tcBorders>
            <w:noWrap w:val="0"/>
            <w:vAlign w:val="center"/>
          </w:tcPr>
          <w:p w14:paraId="6982C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活动周期间开放的</w:t>
            </w:r>
          </w:p>
          <w:p w14:paraId="1249D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大学数量</w:t>
            </w:r>
          </w:p>
        </w:tc>
        <w:tc>
          <w:tcPr>
            <w:tcW w:w="61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8F6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3A5C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894" w:beforeLines="200" w:line="620" w:lineRule="exact"/>
        <w:ind w:firstLine="280" w:firstLineChars="100"/>
        <w:textAlignment w:val="auto"/>
      </w:pP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646430</wp:posOffset>
                </wp:positionV>
                <wp:extent cx="5666740" cy="10160"/>
                <wp:effectExtent l="0" t="4445" r="10160" b="1397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6740" cy="10160"/>
                        </a:xfrm>
                        <a:prstGeom prst="line">
                          <a:avLst/>
                        </a:prstGeom>
                        <a:ln w="444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50.9pt;height:0.8pt;width:446.2pt;z-index:251660288;mso-width-relative:page;mso-height-relative:page;" filled="f" stroked="t" coordsize="21600,21600" o:gfxdata="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MfFUtkAAAAKAQAADwAAAAAAAAABACAAAAAiAAAAZHJzL2Rvd25yZXYu&#10;eG1sUEsBAhQAFAAAAAgAh07iQCb0uuj6AQAA6AMAAA4AAAAAAAAAAQAgAAAAKAEAAGRycy9lMm9E&#10;b2MueG1sUEsFBgAAAAAGAAYAWQEAAJQFAAAAAA==&#10;">
                <v:path arrowok="t"/>
                <v:fill on="f" focussize="0,0"/>
                <v:stroke weight="0.35p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969645</wp:posOffset>
                </wp:positionV>
                <wp:extent cx="563880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35"/>
                        </a:xfrm>
                        <a:prstGeom prst="line">
                          <a:avLst/>
                        </a:prstGeom>
                        <a:ln w="444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25pt;margin-top:76.35pt;height:0.05pt;width:444pt;z-index:251661312;mso-width-relative:page;mso-height-relative:page;" filled="f" stroked="t" coordsize="21600,21600" o:gfxdata="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KDsWNcAAAAKAQAADwAAAAAAAAABACAAAAAiAAAAZHJzL2Rvd25yZXYueG1sUEsBAhQA&#10;FAAAAAgAh07iQK1K3TTzAQAA5gMAAA4AAAAAAAAAAQAgAAAAJgEAAGRycy9lMm9Eb2MueG1sUEsF&#10;BgAAAAAGAAYAWQEAAIsFAAAAAA==&#10;">
                <v:path arrowok="t"/>
                <v:fill on="f" focussize="0,0"/>
                <v:stroke weight="0.34992125984252pt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阜阳市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科学技术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局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办公室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sectPr>
      <w:footerReference r:id="rId3" w:type="default"/>
      <w:pgSz w:w="11906" w:h="16838"/>
      <w:pgMar w:top="1871" w:right="1474" w:bottom="1587" w:left="1474" w:header="1418" w:footer="1020" w:gutter="0"/>
      <w:pgNumType w:fmt="decimal"/>
      <w:cols w:space="720" w:num="1"/>
      <w:rtlGutter w:val="0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小标宋体">
    <w:altName w:val="方正小标宋简体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0D9E0E">
    <w:pPr>
      <w:pStyle w:val="3"/>
      <w:ind w:right="360" w:firstLine="360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DFCD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BjW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0gY1rTAAAACAEAAA8AAAAAAAAAAQAgAAAAIgAAAGRycy9kb3ducmV2&#10;LnhtbFBLAQIUABQAAAAIAIdO4kDkov7PyAEAAJkDAAAOAAAAAAAAAAEAIAAAACI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4DFCD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430C43"/>
    <w:rsid w:val="2443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4"/>
    <w:next w:val="1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ascii="Times New Roman" w:hAnsi="Times New Roman" w:eastAsia="长城小标宋体" w:cs="Times New Roman"/>
      <w:b/>
      <w:bCs/>
      <w:spacing w:val="6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6">
    <w:name w:val="附件标题"/>
    <w:next w:val="1"/>
    <w:qFormat/>
    <w:uiPriority w:val="0"/>
    <w:pPr>
      <w:keepNext w:val="0"/>
      <w:keepLines w:val="0"/>
      <w:widowControl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ascii="Times New Roman" w:hAnsi="Times New Roman" w:eastAsia="长城小标宋体" w:cs="Times New Roman"/>
      <w:b/>
      <w:bCs/>
      <w:spacing w:val="6"/>
      <w:kern w:val="2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2025-05-12T09:15:00Z</dcterms:created>
  <dc:creator>沫沫</dc:creator>
  <cp:lastModifiedBy>沫沫</cp:lastModifiedBy>
  <dcterms:modified xsi:type="dcterms:W3CDTF">2025-05-12T09:15:48Z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9FD2595E5531480487308DCDBAD3E2C8_11</vt:lpwstr>
  </property>
  <property fmtid="{D5CDD505-2E9C-101B-9397-08002B2CF9AE}" pid="4" name="KSOTemplateDocerSaveRecord">
    <vt:lpwstr>eyJoZGlkIjoiZWI5OWVkM2EyYjY1YzIxODc5ZDFjZjViYTA1YjkxOWQiLCJ1c2VySWQiOiIzMDgxODU4ODUifQ==</vt:lpwstr>
  </property>
</Properties>
</file>