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390F5">
      <w:pPr>
        <w:spacing w:line="360" w:lineRule="auto"/>
        <w:ind w:left="96" w:right="58"/>
        <w:jc w:val="left"/>
        <w:rPr>
          <w:rFonts w:hint="eastAsia" w:ascii="黑体" w:hAnsi="黑体" w:eastAsia="黑体"/>
          <w:b/>
          <w:w w:val="115"/>
          <w:sz w:val="36"/>
          <w:lang w:val="en-US" w:eastAsia="zh-CN"/>
        </w:rPr>
      </w:pPr>
      <w:r>
        <w:rPr>
          <w:rFonts w:hint="eastAsia" w:ascii="宋体" w:hAnsi="宋体"/>
          <w:spacing w:val="4"/>
          <w:sz w:val="24"/>
          <w:lang w:val="en-US" w:eastAsia="zh-CN"/>
        </w:rPr>
        <w:t>附件3</w:t>
      </w:r>
      <w:bookmarkStart w:id="7" w:name="_GoBack"/>
      <w:bookmarkEnd w:id="7"/>
      <w:r>
        <w:rPr>
          <w:rFonts w:hint="eastAsia" w:ascii="宋体" w:hAnsi="宋体"/>
          <w:spacing w:val="4"/>
          <w:sz w:val="24"/>
          <w:lang w:val="en-US" w:eastAsia="zh-CN"/>
        </w:rPr>
        <w:t>：</w:t>
      </w:r>
    </w:p>
    <w:p w14:paraId="6A8B9467">
      <w:pPr>
        <w:spacing w:line="360" w:lineRule="auto"/>
        <w:ind w:left="96" w:right="58"/>
        <w:jc w:val="center"/>
        <w:rPr>
          <w:rFonts w:ascii="黑体" w:hAnsi="黑体" w:eastAsia="黑体"/>
          <w:b/>
          <w:sz w:val="36"/>
        </w:rPr>
      </w:pPr>
      <w:r>
        <w:rPr>
          <w:rFonts w:hint="eastAsia" w:ascii="黑体" w:hAnsi="黑体" w:eastAsia="黑体"/>
          <w:b/>
          <w:w w:val="115"/>
          <w:sz w:val="36"/>
        </w:rPr>
        <w:t>《××××》课程标准</w:t>
      </w:r>
    </w:p>
    <w:p w14:paraId="6B7C0E08">
      <w:pPr>
        <w:spacing w:before="19" w:line="360" w:lineRule="auto"/>
        <w:ind w:left="96" w:right="58"/>
        <w:jc w:val="center"/>
        <w:rPr>
          <w:rFonts w:ascii="Microsoft JhengHei" w:eastAsia="Microsoft JhengHei"/>
          <w:b/>
          <w:color w:val="FF0000"/>
          <w:sz w:val="24"/>
          <w:szCs w:val="21"/>
        </w:rPr>
      </w:pPr>
      <w:r>
        <w:rPr>
          <w:rFonts w:hint="eastAsia" w:ascii="Microsoft JhengHei" w:eastAsia="Microsoft JhengHei"/>
          <w:b/>
          <w:color w:val="FF0000"/>
          <w:sz w:val="24"/>
          <w:szCs w:val="21"/>
        </w:rPr>
        <w:t>（黑体小二号加粗居中）</w:t>
      </w:r>
    </w:p>
    <w:p w14:paraId="78D49FAB">
      <w:pPr>
        <w:spacing w:before="229" w:line="360" w:lineRule="auto"/>
        <w:ind w:left="96" w:right="2717"/>
        <w:jc w:val="left"/>
        <w:rPr>
          <w:rFonts w:ascii="Microsoft JhengHei" w:eastAsia="Microsoft JhengHei"/>
          <w:b/>
          <w:sz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一、课程基本信息</w:t>
      </w:r>
      <w:r>
        <w:rPr>
          <w:rFonts w:hint="eastAsia" w:ascii="Microsoft JhengHei" w:eastAsia="Microsoft JhengHei"/>
          <w:b/>
          <w:color w:val="FF0000"/>
          <w:sz w:val="24"/>
          <w:szCs w:val="21"/>
        </w:rPr>
        <w:t>（黑体小三号加粗）</w:t>
      </w:r>
    </w:p>
    <w:p w14:paraId="6C92190C">
      <w:pPr>
        <w:tabs>
          <w:tab w:val="left" w:pos="701"/>
        </w:tabs>
        <w:spacing w:before="126" w:after="16" w:line="360" w:lineRule="auto"/>
        <w:ind w:left="39"/>
        <w:jc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表</w:t>
      </w:r>
      <w:r>
        <w:rPr>
          <w:rFonts w:hint="eastAsia" w:ascii="宋体" w:hAnsi="宋体"/>
          <w:bCs/>
          <w:spacing w:val="-5"/>
          <w:sz w:val="24"/>
        </w:rPr>
        <w:t xml:space="preserve"> </w:t>
      </w:r>
      <w:r>
        <w:rPr>
          <w:rFonts w:hint="eastAsia" w:ascii="宋体" w:hAnsi="宋体"/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ab/>
      </w:r>
      <w:r>
        <w:rPr>
          <w:rFonts w:hint="eastAsia" w:ascii="宋体" w:hAnsi="宋体"/>
          <w:bCs/>
          <w:sz w:val="24"/>
        </w:rPr>
        <w:t>课程信息表</w:t>
      </w:r>
    </w:p>
    <w:tbl>
      <w:tblPr>
        <w:tblStyle w:val="2"/>
        <w:tblW w:w="8286" w:type="dxa"/>
        <w:tblInd w:w="47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2268"/>
        <w:gridCol w:w="1808"/>
        <w:gridCol w:w="1701"/>
        <w:gridCol w:w="1101"/>
      </w:tblGrid>
      <w:tr w14:paraId="42FFAB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08" w:type="dxa"/>
            <w:noWrap w:val="0"/>
            <w:vAlign w:val="top"/>
          </w:tcPr>
          <w:p w14:paraId="2F7BBD1E">
            <w:pPr>
              <w:pStyle w:val="4"/>
              <w:spacing w:line="360" w:lineRule="auto"/>
              <w:ind w:left="222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课程名称</w:t>
            </w:r>
          </w:p>
        </w:tc>
        <w:tc>
          <w:tcPr>
            <w:tcW w:w="2268" w:type="dxa"/>
            <w:noWrap w:val="0"/>
            <w:vAlign w:val="top"/>
          </w:tcPr>
          <w:p w14:paraId="416E8BDC">
            <w:pPr>
              <w:pStyle w:val="4"/>
              <w:spacing w:line="360" w:lineRule="auto"/>
              <w:rPr>
                <w:bCs/>
              </w:rPr>
            </w:pPr>
          </w:p>
        </w:tc>
        <w:tc>
          <w:tcPr>
            <w:tcW w:w="1808" w:type="dxa"/>
            <w:noWrap w:val="0"/>
            <w:vAlign w:val="top"/>
          </w:tcPr>
          <w:p w14:paraId="71555DD8">
            <w:pPr>
              <w:pStyle w:val="4"/>
              <w:spacing w:line="360" w:lineRule="auto"/>
              <w:ind w:left="22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授课单位</w:t>
            </w:r>
          </w:p>
        </w:tc>
        <w:tc>
          <w:tcPr>
            <w:tcW w:w="2802" w:type="dxa"/>
            <w:gridSpan w:val="2"/>
            <w:noWrap w:val="0"/>
            <w:vAlign w:val="top"/>
          </w:tcPr>
          <w:p w14:paraId="52594A40">
            <w:pPr>
              <w:pStyle w:val="4"/>
              <w:spacing w:line="360" w:lineRule="auto"/>
              <w:rPr>
                <w:bCs/>
              </w:rPr>
            </w:pPr>
          </w:p>
        </w:tc>
      </w:tr>
      <w:tr w14:paraId="082125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08" w:type="dxa"/>
            <w:noWrap w:val="0"/>
            <w:vAlign w:val="top"/>
          </w:tcPr>
          <w:p w14:paraId="41A931FF">
            <w:pPr>
              <w:pStyle w:val="4"/>
              <w:spacing w:line="360" w:lineRule="auto"/>
              <w:ind w:left="222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课程编码</w:t>
            </w:r>
          </w:p>
        </w:tc>
        <w:tc>
          <w:tcPr>
            <w:tcW w:w="2268" w:type="dxa"/>
            <w:noWrap w:val="0"/>
            <w:vAlign w:val="top"/>
          </w:tcPr>
          <w:p w14:paraId="386DAB08">
            <w:pPr>
              <w:pStyle w:val="4"/>
              <w:spacing w:line="360" w:lineRule="auto"/>
              <w:rPr>
                <w:bCs/>
              </w:rPr>
            </w:pPr>
          </w:p>
        </w:tc>
        <w:tc>
          <w:tcPr>
            <w:tcW w:w="1808" w:type="dxa"/>
            <w:noWrap w:val="0"/>
            <w:vAlign w:val="top"/>
          </w:tcPr>
          <w:p w14:paraId="03561903">
            <w:pPr>
              <w:pStyle w:val="4"/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课程类别（模块）</w:t>
            </w:r>
          </w:p>
        </w:tc>
        <w:tc>
          <w:tcPr>
            <w:tcW w:w="2802" w:type="dxa"/>
            <w:gridSpan w:val="2"/>
            <w:noWrap w:val="0"/>
            <w:vAlign w:val="top"/>
          </w:tcPr>
          <w:p w14:paraId="51A2F078">
            <w:pPr>
              <w:pStyle w:val="4"/>
              <w:spacing w:line="360" w:lineRule="auto"/>
              <w:rPr>
                <w:bCs/>
              </w:rPr>
            </w:pPr>
          </w:p>
        </w:tc>
      </w:tr>
      <w:tr w14:paraId="05BD78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08" w:type="dxa"/>
            <w:noWrap w:val="0"/>
            <w:vAlign w:val="top"/>
          </w:tcPr>
          <w:p w14:paraId="46B18E1E">
            <w:pPr>
              <w:pStyle w:val="4"/>
              <w:spacing w:line="360" w:lineRule="auto"/>
              <w:ind w:left="222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前导课程</w:t>
            </w:r>
          </w:p>
        </w:tc>
        <w:tc>
          <w:tcPr>
            <w:tcW w:w="6878" w:type="dxa"/>
            <w:gridSpan w:val="4"/>
            <w:noWrap w:val="0"/>
            <w:vAlign w:val="top"/>
          </w:tcPr>
          <w:p w14:paraId="3EEC9A77">
            <w:pPr>
              <w:pStyle w:val="4"/>
              <w:spacing w:line="360" w:lineRule="auto"/>
              <w:rPr>
                <w:bCs/>
              </w:rPr>
            </w:pPr>
          </w:p>
        </w:tc>
      </w:tr>
      <w:tr w14:paraId="2CB18D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08" w:type="dxa"/>
            <w:noWrap w:val="0"/>
            <w:vAlign w:val="top"/>
          </w:tcPr>
          <w:p w14:paraId="4B1E8137">
            <w:pPr>
              <w:pStyle w:val="4"/>
              <w:spacing w:line="360" w:lineRule="auto"/>
              <w:ind w:left="222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后续课程</w:t>
            </w:r>
          </w:p>
        </w:tc>
        <w:tc>
          <w:tcPr>
            <w:tcW w:w="6878" w:type="dxa"/>
            <w:gridSpan w:val="4"/>
            <w:noWrap w:val="0"/>
            <w:vAlign w:val="top"/>
          </w:tcPr>
          <w:p w14:paraId="2B007A90">
            <w:pPr>
              <w:pStyle w:val="4"/>
              <w:spacing w:line="360" w:lineRule="auto"/>
              <w:rPr>
                <w:bCs/>
              </w:rPr>
            </w:pPr>
          </w:p>
        </w:tc>
      </w:tr>
      <w:tr w14:paraId="337FDC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08" w:type="dxa"/>
            <w:noWrap w:val="0"/>
            <w:vAlign w:val="center"/>
          </w:tcPr>
          <w:p w14:paraId="149D90EE">
            <w:pPr>
              <w:pStyle w:val="4"/>
              <w:spacing w:line="360" w:lineRule="auto"/>
              <w:ind w:left="342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总学时</w:t>
            </w:r>
          </w:p>
        </w:tc>
        <w:tc>
          <w:tcPr>
            <w:tcW w:w="2268" w:type="dxa"/>
            <w:noWrap w:val="0"/>
            <w:vAlign w:val="top"/>
          </w:tcPr>
          <w:p w14:paraId="63B07A5F">
            <w:pPr>
              <w:pStyle w:val="4"/>
              <w:spacing w:line="360" w:lineRule="auto"/>
              <w:rPr>
                <w:bCs/>
                <w:sz w:val="24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 w14:paraId="4B75ADB9">
            <w:pPr>
              <w:pStyle w:val="4"/>
              <w:spacing w:line="360" w:lineRule="auto"/>
              <w:ind w:left="22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课程类型</w:t>
            </w:r>
          </w:p>
        </w:tc>
        <w:tc>
          <w:tcPr>
            <w:tcW w:w="1701" w:type="dxa"/>
            <w:noWrap w:val="0"/>
            <w:vAlign w:val="center"/>
          </w:tcPr>
          <w:p w14:paraId="3179973A">
            <w:pPr>
              <w:pStyle w:val="4"/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理论课</w:t>
            </w:r>
          </w:p>
        </w:tc>
        <w:tc>
          <w:tcPr>
            <w:tcW w:w="1101" w:type="dxa"/>
            <w:noWrap w:val="0"/>
            <w:vAlign w:val="center"/>
          </w:tcPr>
          <w:p w14:paraId="164BA587">
            <w:pPr>
              <w:pStyle w:val="4"/>
              <w:spacing w:line="360" w:lineRule="auto"/>
              <w:ind w:left="222" w:right="203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w w:val="120"/>
                <w:sz w:val="24"/>
              </w:rPr>
              <w:t>是</w:t>
            </w:r>
            <w:r>
              <w:rPr>
                <w:rFonts w:hint="eastAsia"/>
                <w:bCs/>
                <w:w w:val="135"/>
                <w:sz w:val="24"/>
              </w:rPr>
              <w:t>□</w:t>
            </w:r>
          </w:p>
        </w:tc>
      </w:tr>
      <w:tr w14:paraId="10497B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08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9AC6538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总学分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011F525">
            <w:pPr>
              <w:spacing w:line="360" w:lineRule="auto"/>
              <w:rPr>
                <w:rFonts w:ascii="宋体" w:hAnsi="宋体"/>
                <w:bCs/>
                <w:sz w:val="2"/>
                <w:szCs w:val="2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top"/>
          </w:tcPr>
          <w:p w14:paraId="4AA98BA8">
            <w:pPr>
              <w:spacing w:line="360" w:lineRule="auto"/>
              <w:rPr>
                <w:rFonts w:ascii="宋体" w:hAnsi="宋体"/>
                <w:bCs/>
                <w:sz w:val="2"/>
                <w:szCs w:val="2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11DBF8F">
            <w:pPr>
              <w:pStyle w:val="4"/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实践课</w:t>
            </w:r>
          </w:p>
        </w:tc>
        <w:tc>
          <w:tcPr>
            <w:tcW w:w="1101" w:type="dxa"/>
            <w:noWrap w:val="0"/>
            <w:vAlign w:val="center"/>
          </w:tcPr>
          <w:p w14:paraId="0AFE63A7">
            <w:pPr>
              <w:pStyle w:val="4"/>
              <w:spacing w:line="360" w:lineRule="auto"/>
              <w:ind w:left="222" w:right="203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w w:val="120"/>
                <w:sz w:val="24"/>
              </w:rPr>
              <w:t>是</w:t>
            </w:r>
            <w:r>
              <w:rPr>
                <w:rFonts w:hint="eastAsia"/>
                <w:bCs/>
                <w:w w:val="135"/>
                <w:sz w:val="24"/>
              </w:rPr>
              <w:t>□</w:t>
            </w:r>
          </w:p>
        </w:tc>
      </w:tr>
      <w:tr w14:paraId="66D230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0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50A2ED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Cs/>
                <w:sz w:val="24"/>
              </w:rPr>
              <w:t>考核性质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 w14:paraId="62385891">
            <w:pPr>
              <w:spacing w:line="360" w:lineRule="auto"/>
              <w:rPr>
                <w:rFonts w:ascii="宋体" w:hAnsi="宋体"/>
                <w:bCs/>
                <w:sz w:val="2"/>
                <w:szCs w:val="2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top"/>
          </w:tcPr>
          <w:p w14:paraId="313E3100">
            <w:pPr>
              <w:spacing w:line="360" w:lineRule="auto"/>
              <w:rPr>
                <w:rFonts w:ascii="宋体" w:hAnsi="宋体"/>
                <w:bCs/>
                <w:sz w:val="2"/>
                <w:szCs w:val="2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EC8F6FD">
            <w:pPr>
              <w:pStyle w:val="4"/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理论</w:t>
            </w:r>
            <w:r>
              <w:rPr>
                <w:rFonts w:hint="eastAsia"/>
                <w:bCs/>
                <w:w w:val="95"/>
                <w:sz w:val="24"/>
              </w:rPr>
              <w:t>+</w:t>
            </w:r>
            <w:r>
              <w:rPr>
                <w:rFonts w:hint="eastAsia"/>
                <w:bCs/>
                <w:sz w:val="24"/>
              </w:rPr>
              <w:t>实践</w:t>
            </w:r>
          </w:p>
        </w:tc>
        <w:tc>
          <w:tcPr>
            <w:tcW w:w="1101" w:type="dxa"/>
            <w:noWrap w:val="0"/>
            <w:vAlign w:val="center"/>
          </w:tcPr>
          <w:p w14:paraId="0DC12B3B">
            <w:pPr>
              <w:pStyle w:val="4"/>
              <w:spacing w:line="360" w:lineRule="auto"/>
              <w:ind w:left="222" w:right="203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w w:val="120"/>
                <w:sz w:val="24"/>
              </w:rPr>
              <w:t>是</w:t>
            </w:r>
            <w:r>
              <w:rPr>
                <w:rFonts w:hint="eastAsia"/>
                <w:bCs/>
                <w:w w:val="135"/>
                <w:sz w:val="24"/>
              </w:rPr>
              <w:t>□</w:t>
            </w:r>
          </w:p>
        </w:tc>
      </w:tr>
      <w:tr w14:paraId="3CA027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08" w:type="dxa"/>
            <w:vMerge w:val="continue"/>
            <w:tcBorders>
              <w:top w:val="nil"/>
            </w:tcBorders>
            <w:noWrap w:val="0"/>
            <w:vAlign w:val="top"/>
          </w:tcPr>
          <w:p w14:paraId="3031229D">
            <w:pPr>
              <w:spacing w:line="360" w:lineRule="auto"/>
              <w:rPr>
                <w:rFonts w:ascii="宋体" w:hAnsi="宋体"/>
                <w:bCs/>
                <w:sz w:val="2"/>
                <w:szCs w:val="2"/>
              </w:rPr>
            </w:pPr>
          </w:p>
        </w:tc>
        <w:tc>
          <w:tcPr>
            <w:tcW w:w="2268" w:type="dxa"/>
            <w:vMerge w:val="continue"/>
            <w:tcBorders>
              <w:top w:val="nil"/>
            </w:tcBorders>
            <w:noWrap w:val="0"/>
            <w:vAlign w:val="top"/>
          </w:tcPr>
          <w:p w14:paraId="4C05593A">
            <w:pPr>
              <w:spacing w:line="360" w:lineRule="auto"/>
              <w:rPr>
                <w:rFonts w:ascii="宋体" w:hAnsi="宋体"/>
                <w:bCs/>
                <w:sz w:val="2"/>
                <w:szCs w:val="2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top"/>
          </w:tcPr>
          <w:p w14:paraId="49E534A9">
            <w:pPr>
              <w:spacing w:line="360" w:lineRule="auto"/>
              <w:rPr>
                <w:rFonts w:ascii="宋体" w:hAnsi="宋体"/>
                <w:bCs/>
                <w:sz w:val="2"/>
                <w:szCs w:val="2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BC9220C">
            <w:pPr>
              <w:pStyle w:val="4"/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理实一体化</w:t>
            </w:r>
          </w:p>
        </w:tc>
        <w:tc>
          <w:tcPr>
            <w:tcW w:w="1101" w:type="dxa"/>
            <w:noWrap w:val="0"/>
            <w:vAlign w:val="center"/>
          </w:tcPr>
          <w:p w14:paraId="66A7953B">
            <w:pPr>
              <w:pStyle w:val="4"/>
              <w:spacing w:line="360" w:lineRule="auto"/>
              <w:ind w:left="222" w:right="203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w w:val="120"/>
                <w:sz w:val="24"/>
              </w:rPr>
              <w:t>是</w:t>
            </w:r>
            <w:r>
              <w:rPr>
                <w:rFonts w:hint="eastAsia"/>
                <w:bCs/>
                <w:w w:val="135"/>
                <w:sz w:val="24"/>
              </w:rPr>
              <w:t>□</w:t>
            </w:r>
          </w:p>
        </w:tc>
      </w:tr>
      <w:tr w14:paraId="755E75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08" w:type="dxa"/>
            <w:noWrap w:val="0"/>
            <w:vAlign w:val="top"/>
          </w:tcPr>
          <w:p w14:paraId="136B2E4F">
            <w:pPr>
              <w:pStyle w:val="4"/>
              <w:spacing w:line="360" w:lineRule="auto"/>
              <w:ind w:left="222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适用专业</w:t>
            </w:r>
          </w:p>
        </w:tc>
        <w:tc>
          <w:tcPr>
            <w:tcW w:w="6878" w:type="dxa"/>
            <w:gridSpan w:val="4"/>
            <w:noWrap w:val="0"/>
            <w:vAlign w:val="top"/>
          </w:tcPr>
          <w:p w14:paraId="7928DF3D">
            <w:pPr>
              <w:pStyle w:val="4"/>
              <w:spacing w:line="360" w:lineRule="auto"/>
              <w:rPr>
                <w:bCs/>
              </w:rPr>
            </w:pPr>
          </w:p>
        </w:tc>
      </w:tr>
    </w:tbl>
    <w:p w14:paraId="75494FBD">
      <w:pPr>
        <w:spacing w:line="360" w:lineRule="auto"/>
        <w:ind w:left="460"/>
        <w:rPr>
          <w:rFonts w:ascii="宋体"/>
        </w:rPr>
      </w:pPr>
      <w:r>
        <w:rPr>
          <w:rFonts w:hint="eastAsia" w:ascii="宋体"/>
        </w:rPr>
        <w:t>（表格内文字为小四号宋体，水平垂直居中，下同）</w:t>
      </w:r>
    </w:p>
    <w:p w14:paraId="4A025F67">
      <w:pPr>
        <w:tabs>
          <w:tab w:val="left" w:pos="619"/>
        </w:tabs>
        <w:spacing w:before="40" w:after="31" w:line="360" w:lineRule="auto"/>
        <w:ind w:left="39"/>
        <w:jc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表</w:t>
      </w:r>
      <w:r>
        <w:rPr>
          <w:rFonts w:hint="eastAsia" w:ascii="宋体" w:hAnsi="宋体"/>
          <w:bCs/>
          <w:spacing w:val="-5"/>
          <w:sz w:val="24"/>
        </w:rPr>
        <w:t xml:space="preserve"> </w:t>
      </w:r>
      <w:r>
        <w:rPr>
          <w:rFonts w:hint="eastAsia" w:ascii="宋体" w:hAnsi="宋体"/>
          <w:bCs/>
          <w:sz w:val="24"/>
        </w:rPr>
        <w:t>2</w:t>
      </w:r>
      <w:r>
        <w:rPr>
          <w:rFonts w:hint="eastAsia" w:ascii="宋体" w:hAnsi="宋体"/>
          <w:bCs/>
          <w:sz w:val="24"/>
        </w:rPr>
        <w:tab/>
      </w:r>
      <w:r>
        <w:rPr>
          <w:rFonts w:hint="eastAsia" w:ascii="宋体" w:hAnsi="宋体"/>
          <w:bCs/>
          <w:sz w:val="24"/>
        </w:rPr>
        <w:t>课程标准开发团队名单</w:t>
      </w:r>
      <w:r>
        <w:rPr>
          <w:rFonts w:ascii="宋体" w:hAnsi="宋体"/>
          <w:bCs/>
          <w:position w:val="6"/>
          <w:sz w:val="24"/>
          <w:vertAlign w:val="superscript"/>
        </w:rPr>
        <w:t>1</w:t>
      </w:r>
    </w:p>
    <w:tbl>
      <w:tblPr>
        <w:tblStyle w:val="2"/>
        <w:tblW w:w="0" w:type="auto"/>
        <w:tblInd w:w="46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134"/>
        <w:gridCol w:w="4711"/>
        <w:gridCol w:w="1741"/>
      </w:tblGrid>
      <w:tr w14:paraId="573524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4" w:type="dxa"/>
            <w:noWrap w:val="0"/>
            <w:vAlign w:val="center"/>
          </w:tcPr>
          <w:p w14:paraId="6F6EFF41">
            <w:pPr>
              <w:pStyle w:val="4"/>
              <w:spacing w:before="47" w:line="360" w:lineRule="auto"/>
              <w:ind w:left="111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1134" w:type="dxa"/>
            <w:noWrap w:val="0"/>
            <w:vAlign w:val="center"/>
          </w:tcPr>
          <w:p w14:paraId="1DAEA98B">
            <w:pPr>
              <w:pStyle w:val="4"/>
              <w:spacing w:before="47" w:line="360" w:lineRule="auto"/>
              <w:ind w:left="326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4711" w:type="dxa"/>
            <w:noWrap w:val="0"/>
            <w:vAlign w:val="center"/>
          </w:tcPr>
          <w:p w14:paraId="38D8760A">
            <w:pPr>
              <w:pStyle w:val="4"/>
              <w:spacing w:before="47" w:line="360" w:lineRule="auto"/>
              <w:ind w:left="1855" w:right="1836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1741" w:type="dxa"/>
            <w:noWrap w:val="0"/>
            <w:vAlign w:val="center"/>
          </w:tcPr>
          <w:p w14:paraId="2E242157">
            <w:pPr>
              <w:pStyle w:val="4"/>
              <w:spacing w:before="47" w:line="360" w:lineRule="auto"/>
              <w:ind w:left="328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职称/职务</w:t>
            </w:r>
          </w:p>
        </w:tc>
      </w:tr>
      <w:tr w14:paraId="732C67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04" w:type="dxa"/>
            <w:noWrap w:val="0"/>
            <w:vAlign w:val="top"/>
          </w:tcPr>
          <w:p w14:paraId="0B4A8F9D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5069BCE7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4711" w:type="dxa"/>
            <w:noWrap w:val="0"/>
            <w:vAlign w:val="top"/>
          </w:tcPr>
          <w:p w14:paraId="050D016C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70976EBA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14:paraId="203ED2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04" w:type="dxa"/>
            <w:noWrap w:val="0"/>
            <w:vAlign w:val="top"/>
          </w:tcPr>
          <w:p w14:paraId="3DA62217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22749AFB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4711" w:type="dxa"/>
            <w:noWrap w:val="0"/>
            <w:vAlign w:val="top"/>
          </w:tcPr>
          <w:p w14:paraId="26CC0B62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1B556EB4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14:paraId="47257E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704" w:type="dxa"/>
            <w:noWrap w:val="0"/>
            <w:vAlign w:val="top"/>
          </w:tcPr>
          <w:p w14:paraId="28EE9438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22C29791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4711" w:type="dxa"/>
            <w:noWrap w:val="0"/>
            <w:vAlign w:val="top"/>
          </w:tcPr>
          <w:p w14:paraId="4D3723DD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2A51272E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14:paraId="34DAEF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04" w:type="dxa"/>
            <w:noWrap w:val="0"/>
            <w:vAlign w:val="top"/>
          </w:tcPr>
          <w:p w14:paraId="53C4DB7C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20867C22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4711" w:type="dxa"/>
            <w:noWrap w:val="0"/>
            <w:vAlign w:val="top"/>
          </w:tcPr>
          <w:p w14:paraId="4FB42158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72BEC1EF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14:paraId="077C67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04" w:type="dxa"/>
            <w:noWrap w:val="0"/>
            <w:vAlign w:val="top"/>
          </w:tcPr>
          <w:p w14:paraId="606FA1FB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67C95F11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4711" w:type="dxa"/>
            <w:noWrap w:val="0"/>
            <w:vAlign w:val="top"/>
          </w:tcPr>
          <w:p w14:paraId="7E76DFE2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5286301C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14:paraId="7D1C5C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04" w:type="dxa"/>
            <w:noWrap w:val="0"/>
            <w:vAlign w:val="top"/>
          </w:tcPr>
          <w:p w14:paraId="2947836C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671710BC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4711" w:type="dxa"/>
            <w:noWrap w:val="0"/>
            <w:vAlign w:val="top"/>
          </w:tcPr>
          <w:p w14:paraId="4AE1A4D4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249EFECE">
            <w:pPr>
              <w:pStyle w:val="4"/>
              <w:spacing w:line="360" w:lineRule="auto"/>
              <w:rPr>
                <w:bCs/>
                <w:sz w:val="24"/>
                <w:szCs w:val="24"/>
              </w:rPr>
            </w:pPr>
          </w:p>
        </w:tc>
      </w:tr>
    </w:tbl>
    <w:p w14:paraId="019600AE">
      <w:pPr>
        <w:spacing w:before="171" w:line="360" w:lineRule="auto"/>
        <w:ind w:left="460"/>
        <w:rPr>
          <w:rFonts w:ascii="宋体"/>
          <w:sz w:val="24"/>
          <w:szCs w:val="32"/>
        </w:rPr>
      </w:pPr>
      <w:r>
        <w:rPr>
          <w:rFonts w:hint="eastAsia" w:ascii="宋体"/>
          <w:sz w:val="24"/>
          <w:szCs w:val="32"/>
        </w:rPr>
        <w:t>注</w:t>
      </w:r>
      <w:r>
        <w:rPr>
          <w:rFonts w:hint="eastAsia" w:ascii="宋体"/>
          <w:sz w:val="24"/>
          <w:szCs w:val="32"/>
          <w:vertAlign w:val="superscript"/>
        </w:rPr>
        <w:t>1</w:t>
      </w:r>
      <w:r>
        <w:rPr>
          <w:rFonts w:hint="eastAsia" w:ascii="宋体"/>
          <w:sz w:val="24"/>
          <w:szCs w:val="32"/>
        </w:rPr>
        <w:t>：指参与课程标准制定的主要成员，包括校外专家</w:t>
      </w:r>
    </w:p>
    <w:p w14:paraId="561A4089">
      <w:pPr>
        <w:spacing w:before="171" w:line="360" w:lineRule="auto"/>
        <w:ind w:left="460"/>
        <w:rPr>
          <w:rFonts w:hint="eastAsia" w:ascii="宋体"/>
          <w:sz w:val="24"/>
          <w:szCs w:val="32"/>
        </w:rPr>
      </w:pPr>
    </w:p>
    <w:p w14:paraId="6820E73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before="156" w:beforeLines="50" w:after="156" w:afterLines="50" w:line="480" w:lineRule="exact"/>
        <w:ind w:left="96" w:right="2716"/>
        <w:jc w:val="left"/>
        <w:textAlignment w:val="auto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</w:t>
      </w:r>
      <w:bookmarkStart w:id="0" w:name="_Hlk69719080"/>
      <w:r>
        <w:rPr>
          <w:rFonts w:hint="eastAsia" w:ascii="黑体" w:hAnsi="黑体" w:eastAsia="黑体"/>
          <w:b/>
          <w:sz w:val="30"/>
          <w:szCs w:val="30"/>
        </w:rPr>
        <w:t>课程定位和课程设计</w:t>
      </w:r>
      <w:bookmarkEnd w:id="0"/>
    </w:p>
    <w:p w14:paraId="10BB6724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4" w:firstLineChars="151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（一）课程性质与作用</w:t>
      </w:r>
    </w:p>
    <w:p w14:paraId="7446327E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课程的性质 本课程是××专业的××课程，是校企合作开发的基于工作过程的课程……</w:t>
      </w:r>
    </w:p>
    <w:p w14:paraId="6411B5BD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课程的作用 本课程在专业人才培养过程中的地位及作用</w:t>
      </w:r>
      <w:r>
        <w:rPr>
          <w:rFonts w:hint="eastAsia" w:ascii="宋体" w:hAnsi="宋体"/>
          <w:color w:val="FF0000"/>
          <w:sz w:val="22"/>
          <w:szCs w:val="22"/>
        </w:rPr>
        <w:t>（正文宋体四号，1.5 倍行距）</w:t>
      </w:r>
    </w:p>
    <w:p w14:paraId="20B60166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4" w:firstLineChars="151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（二）</w:t>
      </w:r>
      <w:bookmarkStart w:id="1" w:name="_Hlk69719209"/>
      <w:r>
        <w:rPr>
          <w:rFonts w:hint="eastAsia" w:ascii="宋体" w:hAnsi="宋体"/>
          <w:b/>
          <w:bCs/>
          <w:color w:val="000000"/>
          <w:sz w:val="28"/>
          <w:szCs w:val="28"/>
        </w:rPr>
        <w:t>课程基本理念</w:t>
      </w:r>
      <w:bookmarkEnd w:id="1"/>
    </w:p>
    <w:p w14:paraId="7398DB83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例如：</w:t>
      </w:r>
      <w:bookmarkStart w:id="2" w:name="_Hlk69719319"/>
      <w:r>
        <w:rPr>
          <w:rFonts w:hint="eastAsia" w:ascii="宋体" w:hAnsi="宋体"/>
          <w:color w:val="000000"/>
          <w:sz w:val="28"/>
          <w:szCs w:val="28"/>
        </w:rPr>
        <w:t>课程开发遵循就业导向</w:t>
      </w:r>
      <w:bookmarkEnd w:id="2"/>
      <w:r>
        <w:rPr>
          <w:rFonts w:hint="eastAsia" w:ascii="宋体" w:hAnsi="宋体"/>
          <w:color w:val="000000"/>
          <w:sz w:val="28"/>
          <w:szCs w:val="28"/>
        </w:rPr>
        <w:t>的现代职业教育指导思想，课程的目标是职业能力开发，课程教学内容的取舍和内容排序遵循职业性原则，课程实施行动导向的教学模式，为了行动而学习、通过行动来学习等。</w:t>
      </w:r>
    </w:p>
    <w:p w14:paraId="24402627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例如：就业导向、能力本位，以学生为主体，多元智力的学生观，建构主义的学习观和教学观，树立终身学习的理念，突出课程的职业性、实践性和开放性，紧紧盯住产业需求、牢牢贴近一线服务，专业融入产业、规格服从岗位、教学贴近生产等。</w:t>
      </w:r>
    </w:p>
    <w:p w14:paraId="68F490E0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课证融通类课程要写明证书目标。</w:t>
      </w:r>
    </w:p>
    <w:p w14:paraId="3199CFA0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4" w:firstLineChars="151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（三）</w:t>
      </w:r>
      <w:bookmarkStart w:id="3" w:name="_Hlk69719242"/>
      <w:r>
        <w:rPr>
          <w:rFonts w:hint="eastAsia" w:ascii="宋体" w:hAnsi="宋体"/>
          <w:b/>
          <w:bCs/>
          <w:color w:val="000000"/>
          <w:sz w:val="28"/>
          <w:szCs w:val="28"/>
        </w:rPr>
        <w:t>课程设计思路</w:t>
      </w:r>
      <w:bookmarkEnd w:id="3"/>
    </w:p>
    <w:p w14:paraId="32654821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bookmarkStart w:id="4" w:name="_Hlk69719302"/>
      <w:r>
        <w:rPr>
          <w:rFonts w:hint="eastAsia" w:ascii="宋体" w:hAnsi="宋体"/>
          <w:color w:val="000000"/>
          <w:sz w:val="28"/>
          <w:szCs w:val="28"/>
        </w:rPr>
        <w:t>主要指课程设计的总体思路：基于工作过程的课程设计、工作任务的结构模式、课程内容确定的依据</w:t>
      </w:r>
      <w:bookmarkEnd w:id="4"/>
      <w:r>
        <w:rPr>
          <w:rFonts w:hint="eastAsia" w:ascii="宋体" w:hAnsi="宋体"/>
          <w:color w:val="000000"/>
          <w:sz w:val="28"/>
          <w:szCs w:val="28"/>
        </w:rPr>
        <w:t>（如任务完成的需要、学生的认知特点、相应职业资格标准）</w:t>
      </w:r>
      <w:bookmarkStart w:id="5" w:name="_Hlk69719353"/>
      <w:r>
        <w:rPr>
          <w:rFonts w:hint="eastAsia" w:ascii="宋体" w:hAnsi="宋体"/>
          <w:color w:val="000000"/>
          <w:sz w:val="28"/>
          <w:szCs w:val="28"/>
        </w:rPr>
        <w:t>、活动设计目的、课时安排说明、学习程度用语说明等。</w:t>
      </w:r>
    </w:p>
    <w:bookmarkEnd w:id="5"/>
    <w:p w14:paraId="2FA6EB43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可以结合专业提出有专业特点的课程设计思路，例如：针对行业特点，设计学习情境，实施“课堂+景区”、“课堂与车间合一”教学模式，以真实项目为导向整合、序化教学内容等。</w:t>
      </w:r>
    </w:p>
    <w:p w14:paraId="4187442F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要强化思想理论教育和价值引领，充分发掘和运用各课程蕴含的思想政治教育资源。</w:t>
      </w:r>
    </w:p>
    <w:p w14:paraId="03DB8E2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before="156" w:beforeLines="50" w:after="156" w:afterLines="50" w:line="480" w:lineRule="exact"/>
        <w:ind w:left="96" w:right="2716"/>
        <w:jc w:val="left"/>
        <w:textAlignment w:val="auto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三、课程目标</w:t>
      </w:r>
    </w:p>
    <w:p w14:paraId="61E33F6D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4" w:firstLineChars="151"/>
        <w:textAlignment w:val="auto"/>
        <w:rPr>
          <w:rFonts w:hint="eastAsia" w:ascii="宋体" w:hAnsi="宋体"/>
          <w:b/>
          <w:color w:val="000000"/>
          <w:sz w:val="28"/>
          <w:szCs w:val="28"/>
        </w:rPr>
      </w:pPr>
      <w:bookmarkStart w:id="6" w:name="_Hlk69718451"/>
      <w:r>
        <w:rPr>
          <w:rFonts w:hint="eastAsia" w:ascii="宋体" w:hAnsi="宋体"/>
          <w:b/>
          <w:bCs/>
          <w:color w:val="000000"/>
          <w:sz w:val="28"/>
          <w:szCs w:val="28"/>
        </w:rPr>
        <w:t>（一）</w:t>
      </w:r>
      <w:r>
        <w:rPr>
          <w:rFonts w:hint="eastAsia" w:ascii="宋体" w:hAnsi="宋体"/>
          <w:b/>
          <w:color w:val="000000"/>
          <w:sz w:val="28"/>
          <w:szCs w:val="28"/>
        </w:rPr>
        <w:t>工作任务目标</w:t>
      </w:r>
    </w:p>
    <w:p w14:paraId="0B4ADA72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经过课程学习，学生应该能够完成的具体工作任务，对学生在过程与方法、知识与技能、情感态度与价值观等方面的基本要求。</w:t>
      </w:r>
    </w:p>
    <w:p w14:paraId="2938D201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（可用的动词如：定义、辨认、记住、描述、指出、表明、列举、选择、背诵、界定、区分、解释、归纳、举例、说明、计算、示范、解答、分类、总结、证明等。）</w:t>
      </w:r>
    </w:p>
    <w:p w14:paraId="1B6E5CCB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4" w:firstLineChars="151"/>
        <w:textAlignment w:val="auto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（二）</w:t>
      </w:r>
      <w:r>
        <w:rPr>
          <w:rFonts w:hint="eastAsia" w:ascii="宋体" w:hAnsi="宋体"/>
          <w:b/>
          <w:color w:val="000000"/>
          <w:sz w:val="28"/>
          <w:szCs w:val="28"/>
        </w:rPr>
        <w:t>职业能力目标</w:t>
      </w:r>
    </w:p>
    <w:p w14:paraId="061A78B9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突出基本职业能力和关键能力培养要求，从专业能力、方法能力、社会能力三方面入手。要深化对职业能力的理解，既要重视外显化、行为化的职业技能、职业资格要求，又要重视职业能力的内隐性、过程性、动态性。</w:t>
      </w:r>
    </w:p>
    <w:p w14:paraId="4806586E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（可用的动词如：描述、使用、解释、选择、制作、操作、建立、整理、设计、发展、编辑、填写、记录等。）</w:t>
      </w:r>
    </w:p>
    <w:p w14:paraId="73E85A8C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4" w:firstLineChars="151"/>
        <w:textAlignment w:val="auto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（三）</w:t>
      </w:r>
      <w:r>
        <w:rPr>
          <w:rFonts w:hint="eastAsia" w:ascii="宋体" w:hAnsi="宋体"/>
          <w:b/>
          <w:color w:val="000000"/>
          <w:sz w:val="28"/>
          <w:szCs w:val="28"/>
        </w:rPr>
        <w:t>素质目标</w:t>
      </w:r>
    </w:p>
    <w:p w14:paraId="7A48D41F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2" w:firstLineChars="15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素养目标指的是职业道德、工作作风、良好工作习惯、团队协作的能力、归纳表达能力、沟通能力、领导能力、对资讯的收集和整理能力等，应通过课程教学方法的设计，结合课程内容，设定本门课程要达到的素养目标。要在素养目标中明确整门课程的思政目标以及每个项目/任务的思政目标。</w:t>
      </w:r>
    </w:p>
    <w:p w14:paraId="5464A4E2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2" w:firstLineChars="15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（可用的动词如：遵守、认同、关心、支持、树立、确立、养成、树立等</w:t>
      </w:r>
      <w:r>
        <w:rPr>
          <w:rFonts w:hint="eastAsia" w:ascii="宋体" w:hAnsi="宋体"/>
          <w:color w:val="000000"/>
          <w:sz w:val="28"/>
          <w:szCs w:val="28"/>
        </w:rPr>
        <w:t>。</w:t>
      </w:r>
      <w:r>
        <w:rPr>
          <w:rFonts w:ascii="宋体" w:hAnsi="宋体"/>
          <w:color w:val="000000"/>
          <w:sz w:val="28"/>
          <w:szCs w:val="28"/>
        </w:rPr>
        <w:t>）</w:t>
      </w:r>
    </w:p>
    <w:bookmarkEnd w:id="6"/>
    <w:p w14:paraId="637F1E6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before="156" w:beforeLines="50" w:after="156" w:afterLines="50" w:line="480" w:lineRule="exact"/>
        <w:ind w:left="96" w:right="2716"/>
        <w:jc w:val="left"/>
        <w:textAlignment w:val="auto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四、课程内容与要求</w:t>
      </w:r>
    </w:p>
    <w:p w14:paraId="6E97913A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按照专业课程目标和涵盖的工作任务要求，结合学生的认知特点和相应职业资格标准确定课程内容和要求，说明学生应获得的知识、技能与态度。建议表述中，更多采用“能或会+动作要求+程度副词+操作动词+操作对象”的格式，具有可操作性，减少使用“了解”、“熟悉”之类对知识掌握要求的动词。</w:t>
      </w:r>
    </w:p>
    <w:p w14:paraId="360B326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 w:val="0"/>
        <w:spacing w:line="480" w:lineRule="exact"/>
        <w:jc w:val="center"/>
        <w:textAlignment w:val="auto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表1　课程教学内容、地点、学时安排总表</w:t>
      </w:r>
    </w:p>
    <w:tbl>
      <w:tblPr>
        <w:tblStyle w:val="2"/>
        <w:tblW w:w="8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989"/>
        <w:gridCol w:w="1560"/>
        <w:gridCol w:w="1560"/>
        <w:gridCol w:w="851"/>
        <w:gridCol w:w="1702"/>
        <w:gridCol w:w="1134"/>
      </w:tblGrid>
      <w:tr w14:paraId="0DA0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249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序号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460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项目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DFD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任务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D77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学习成果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D36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授课地点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BFF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授课教师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63A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学时/实践学时</w:t>
            </w:r>
          </w:p>
        </w:tc>
      </w:tr>
      <w:tr w14:paraId="1548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F3E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1</w:t>
            </w:r>
          </w:p>
        </w:tc>
        <w:tc>
          <w:tcPr>
            <w:tcW w:w="9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60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项目1 ***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A80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任务1 ***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1D0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color w:val="000000"/>
                <w:sz w:val="24"/>
              </w:rPr>
              <w:t>例如：报告、作品、论文、证书等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925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B0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填写校内或企业兼职教师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B72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</w:tr>
      <w:tr w14:paraId="4992A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9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43C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480" w:lineRule="exact"/>
              <w:jc w:val="left"/>
              <w:textAlignment w:val="auto"/>
              <w:rPr>
                <w:rFonts w:ascii="宋体" w:hAnsi="宋体" w:eastAsia="Times New Roman"/>
                <w:sz w:val="24"/>
              </w:rPr>
            </w:pPr>
          </w:p>
        </w:tc>
        <w:tc>
          <w:tcPr>
            <w:tcW w:w="9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2EE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480" w:lineRule="exact"/>
              <w:jc w:val="left"/>
              <w:textAlignment w:val="auto"/>
              <w:rPr>
                <w:rFonts w:ascii="宋体" w:hAnsi="宋体" w:eastAsia="Times New Roman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D5D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任务2 ***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865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480" w:lineRule="exact"/>
              <w:jc w:val="left"/>
              <w:textAlignment w:val="auto"/>
              <w:rPr>
                <w:rFonts w:ascii="宋体" w:hAnsi="宋体" w:eastAsia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AA7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8EB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723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</w:tr>
      <w:tr w14:paraId="65183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9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197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480" w:lineRule="exact"/>
              <w:jc w:val="left"/>
              <w:textAlignment w:val="auto"/>
              <w:rPr>
                <w:rFonts w:ascii="宋体" w:hAnsi="宋体" w:eastAsia="Times New Roman"/>
                <w:sz w:val="24"/>
              </w:rPr>
            </w:pPr>
          </w:p>
        </w:tc>
        <w:tc>
          <w:tcPr>
            <w:tcW w:w="9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201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480" w:lineRule="exact"/>
              <w:jc w:val="left"/>
              <w:textAlignment w:val="auto"/>
              <w:rPr>
                <w:rFonts w:ascii="宋体" w:hAnsi="宋体" w:eastAsia="Times New Roman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79F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任务3 ***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5BD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480" w:lineRule="exact"/>
              <w:jc w:val="left"/>
              <w:textAlignment w:val="auto"/>
              <w:rPr>
                <w:rFonts w:ascii="宋体" w:hAnsi="宋体" w:eastAsia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C7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06A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31D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</w:tr>
      <w:tr w14:paraId="412C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800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2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DE06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...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530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...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743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A71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8D6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AB5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...</w:t>
            </w:r>
          </w:p>
        </w:tc>
      </w:tr>
      <w:tr w14:paraId="1F66B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BFD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  <w:r>
              <w:rPr>
                <w:rFonts w:hint="eastAsia" w:ascii="宋体" w:hAnsi="宋体" w:eastAsia="Times New Roman"/>
                <w:sz w:val="24"/>
              </w:rPr>
              <w:t>合计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E90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B71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E59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A08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 w:eastAsia="Times New Roman"/>
                <w:sz w:val="24"/>
              </w:rPr>
            </w:pPr>
          </w:p>
        </w:tc>
      </w:tr>
    </w:tbl>
    <w:p w14:paraId="15A02EE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 w:val="0"/>
        <w:spacing w:line="480" w:lineRule="exact"/>
        <w:ind w:firstLine="480" w:firstLineChars="200"/>
        <w:textAlignment w:val="auto"/>
        <w:rPr>
          <w:rFonts w:hint="eastAsia" w:ascii="Calibri" w:hAnsi="Calibri"/>
          <w:sz w:val="24"/>
        </w:rPr>
      </w:pPr>
      <w:r>
        <w:rPr>
          <w:rFonts w:hint="eastAsia" w:ascii="Calibri" w:hAnsi="Calibri"/>
          <w:sz w:val="24"/>
        </w:rPr>
        <w:t>注：学时设置应与</w:t>
      </w:r>
      <w:r>
        <w:rPr>
          <w:rFonts w:ascii="Calibri" w:hAnsi="Calibri"/>
          <w:sz w:val="24"/>
        </w:rPr>
        <w:t>2021</w:t>
      </w:r>
      <w:r>
        <w:rPr>
          <w:rFonts w:hint="eastAsia" w:ascii="Calibri" w:hAnsi="Calibri"/>
          <w:sz w:val="24"/>
        </w:rPr>
        <w:t>版人才培养方案保持一致。</w:t>
      </w:r>
    </w:p>
    <w:p w14:paraId="4920F2E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 w:val="0"/>
        <w:spacing w:line="480" w:lineRule="exact"/>
        <w:jc w:val="center"/>
        <w:textAlignment w:val="auto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表2　教学内容与教学实施安排表</w:t>
      </w:r>
    </w:p>
    <w:tbl>
      <w:tblPr>
        <w:tblStyle w:val="2"/>
        <w:tblW w:w="821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55"/>
        <w:gridCol w:w="2410"/>
        <w:gridCol w:w="3547"/>
      </w:tblGrid>
      <w:tr w14:paraId="370889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6C22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项目一：</w:t>
            </w:r>
          </w:p>
        </w:tc>
      </w:tr>
      <w:tr w14:paraId="7ED325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5B0B1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任务1：</w:t>
            </w:r>
          </w:p>
        </w:tc>
        <w:tc>
          <w:tcPr>
            <w:tcW w:w="3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831E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ind w:firstLine="105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课时：</w:t>
            </w:r>
          </w:p>
        </w:tc>
      </w:tr>
      <w:tr w14:paraId="15360E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23B43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知识目标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546C4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技能目标</w:t>
            </w:r>
          </w:p>
        </w:tc>
        <w:tc>
          <w:tcPr>
            <w:tcW w:w="3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C903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素养目标</w:t>
            </w:r>
          </w:p>
        </w:tc>
      </w:tr>
      <w:tr w14:paraId="719FFF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D561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7BCE3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ind w:left="420" w:firstLine="2640" w:firstLineChars="1100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3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D081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ind w:left="420" w:firstLine="2640" w:firstLineChars="1100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779B9B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2EBA1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教学重点难点</w:t>
            </w:r>
          </w:p>
        </w:tc>
        <w:tc>
          <w:tcPr>
            <w:tcW w:w="59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7E038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142FA9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66DB4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教学方法</w:t>
            </w:r>
          </w:p>
        </w:tc>
        <w:tc>
          <w:tcPr>
            <w:tcW w:w="59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5452B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（具体与任务结合）</w:t>
            </w:r>
          </w:p>
        </w:tc>
      </w:tr>
      <w:tr w14:paraId="3F475F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476E9E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备注</w:t>
            </w:r>
          </w:p>
        </w:tc>
        <w:tc>
          <w:tcPr>
            <w:tcW w:w="59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C6D2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（如上课地点、授课老师等需特殊注明的）</w:t>
            </w:r>
          </w:p>
        </w:tc>
      </w:tr>
      <w:tr w14:paraId="6990C5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AB79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任务2：</w:t>
            </w:r>
          </w:p>
        </w:tc>
        <w:tc>
          <w:tcPr>
            <w:tcW w:w="3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49B7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ind w:firstLine="105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课时：</w:t>
            </w:r>
          </w:p>
        </w:tc>
      </w:tr>
      <w:tr w14:paraId="579C88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759CD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知识目标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22F5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ind w:firstLine="105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技能目标</w:t>
            </w:r>
          </w:p>
        </w:tc>
        <w:tc>
          <w:tcPr>
            <w:tcW w:w="3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B524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ind w:firstLine="105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素养目标</w:t>
            </w:r>
          </w:p>
        </w:tc>
      </w:tr>
      <w:tr w14:paraId="3C95E1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13D8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F6C5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jc w:val="lef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3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071E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ind w:firstLine="105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77EA29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4EEBB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教学重点难点</w:t>
            </w:r>
          </w:p>
        </w:tc>
        <w:tc>
          <w:tcPr>
            <w:tcW w:w="59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1B50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72B2F8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2AA80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教学方法</w:t>
            </w:r>
          </w:p>
        </w:tc>
        <w:tc>
          <w:tcPr>
            <w:tcW w:w="59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606F4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（具体与任务结合）</w:t>
            </w:r>
          </w:p>
        </w:tc>
      </w:tr>
      <w:tr w14:paraId="25A0E2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268E6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备注</w:t>
            </w:r>
          </w:p>
        </w:tc>
        <w:tc>
          <w:tcPr>
            <w:tcW w:w="59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70E8E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（如上课地点、授课老师等需特殊注明的）</w:t>
            </w:r>
          </w:p>
        </w:tc>
      </w:tr>
      <w:tr w14:paraId="555B75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2CAE2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任务N：</w:t>
            </w:r>
          </w:p>
        </w:tc>
        <w:tc>
          <w:tcPr>
            <w:tcW w:w="59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4CE03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……</w:t>
            </w:r>
          </w:p>
        </w:tc>
      </w:tr>
      <w:tr w14:paraId="632E3A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5DD0D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……</w:t>
            </w:r>
          </w:p>
        </w:tc>
        <w:tc>
          <w:tcPr>
            <w:tcW w:w="59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10D9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……</w:t>
            </w:r>
          </w:p>
        </w:tc>
      </w:tr>
      <w:tr w14:paraId="3CF6F9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8F71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教学成果</w:t>
            </w:r>
          </w:p>
        </w:tc>
        <w:tc>
          <w:tcPr>
            <w:tcW w:w="59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4280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62A774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503AF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项目二：……</w:t>
            </w:r>
          </w:p>
        </w:tc>
      </w:tr>
      <w:tr w14:paraId="2FD3AA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088A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……</w:t>
            </w:r>
          </w:p>
        </w:tc>
      </w:tr>
    </w:tbl>
    <w:p w14:paraId="4628FC5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 w:val="0"/>
        <w:spacing w:line="480" w:lineRule="exact"/>
        <w:ind w:firstLine="480" w:firstLineChars="200"/>
        <w:textAlignment w:val="auto"/>
        <w:rPr>
          <w:rFonts w:ascii="Calibri" w:hAnsi="Calibri"/>
          <w:sz w:val="24"/>
        </w:rPr>
      </w:pPr>
      <w:r>
        <w:rPr>
          <w:rFonts w:hint="eastAsia" w:ascii="Calibri" w:hAnsi="Calibri"/>
          <w:sz w:val="24"/>
        </w:rPr>
        <w:t>注：在“项目/任务设计”中，要增加课程思政的案例，课程思政元素的融入应不少于每门课程总学时的20%。</w:t>
      </w:r>
    </w:p>
    <w:p w14:paraId="666F740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before="156" w:beforeLines="50" w:after="156" w:afterLines="50" w:line="480" w:lineRule="exact"/>
        <w:ind w:left="96" w:right="2716"/>
        <w:jc w:val="left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五、课程实施</w:t>
      </w:r>
    </w:p>
    <w:p w14:paraId="2BBF6203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napToGrid w:val="0"/>
        <w:spacing w:line="480" w:lineRule="exact"/>
        <w:ind w:firstLine="424" w:firstLineChars="151"/>
        <w:jc w:val="left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（一）教材选用或编写</w:t>
      </w:r>
    </w:p>
    <w:p w14:paraId="131EDFF4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napToGrid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1.推荐教材</w:t>
      </w:r>
    </w:p>
    <w:p w14:paraId="5C00CF59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napToGrid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作</w:t>
      </w:r>
      <w:r>
        <w:rPr>
          <w:rFonts w:hint="eastAsia" w:ascii="宋体" w:hAnsi="宋体"/>
          <w:color w:val="000000"/>
          <w:sz w:val="28"/>
          <w:szCs w:val="28"/>
        </w:rPr>
        <w:t>者、</w:t>
      </w:r>
      <w:r>
        <w:rPr>
          <w:rFonts w:ascii="宋体" w:hAnsi="宋体"/>
          <w:color w:val="000000"/>
          <w:sz w:val="28"/>
          <w:szCs w:val="28"/>
        </w:rPr>
        <w:t>教材名称</w:t>
      </w:r>
      <w:r>
        <w:rPr>
          <w:rFonts w:hint="eastAsia" w:ascii="宋体" w:hAnsi="宋体"/>
          <w:color w:val="000000"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出版社</w:t>
      </w:r>
      <w:r>
        <w:rPr>
          <w:rFonts w:hint="eastAsia" w:ascii="宋体" w:hAnsi="宋体"/>
          <w:color w:val="000000"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出版时间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 w14:paraId="42738900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napToGrid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2.教学参考资料</w:t>
      </w:r>
    </w:p>
    <w:p w14:paraId="7C38ECC3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napToGrid w:val="0"/>
        <w:spacing w:line="48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含各类媒体资料</w:t>
      </w:r>
    </w:p>
    <w:p w14:paraId="4B810F5D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3.</w:t>
      </w:r>
      <w:r>
        <w:rPr>
          <w:rFonts w:hint="eastAsia" w:ascii="宋体" w:hAnsi="宋体"/>
          <w:color w:val="000000"/>
          <w:sz w:val="28"/>
          <w:szCs w:val="28"/>
        </w:rPr>
        <w:t>教材编写体例建议</w:t>
      </w:r>
    </w:p>
    <w:p w14:paraId="4DE85955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（1）教学目标，（2）工作任务，（3）实践操作（相关实践知识），（4）问题探究（相关理论知识），（5）知识拓展（选学内容），（6）练习。</w:t>
      </w:r>
    </w:p>
    <w:p w14:paraId="5F0F99E1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napToGrid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教材体现任务驱动、实践导向的课程设计思想。</w:t>
      </w:r>
    </w:p>
    <w:p w14:paraId="35284000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napToGrid w:val="0"/>
        <w:spacing w:line="480" w:lineRule="exact"/>
        <w:ind w:firstLine="424" w:firstLineChars="151"/>
        <w:jc w:val="left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（二） 教学方法与手段建议</w:t>
      </w:r>
    </w:p>
    <w:p w14:paraId="5AC53BEB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教学方法与手段可参考如下要点撰写：①教学方法：根据学情分析和教学内容特征，选择采用项目教学法、任务驱动法、讲授法、引导文教学法、角色扮演法、案例教学法、情境教学法、实训作业法、现场教学法、翻转课堂教学法、现实一体化及探究式、讨论式、参与式等教学法。②教学手段：可选择采用网络教学平台实现混合式教学，引进行业、企业专家参与教学等。</w:t>
      </w:r>
    </w:p>
    <w:p w14:paraId="6D4E7529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也可以将教学方法和手段要求并入前面“课程内容与要求”，按教学单元介绍所应采用的教学方法和教学手段。</w:t>
      </w:r>
    </w:p>
    <w:p w14:paraId="2CD70E87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4" w:firstLineChars="151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（三）</w:t>
      </w:r>
      <w:r>
        <w:rPr>
          <w:rFonts w:hint="eastAsia" w:ascii="宋体" w:hAnsi="宋体"/>
          <w:b/>
          <w:color w:val="000000"/>
          <w:sz w:val="28"/>
          <w:szCs w:val="28"/>
        </w:rPr>
        <w:t xml:space="preserve"> 教学评价、考核要求</w:t>
      </w:r>
    </w:p>
    <w:p w14:paraId="56171E83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教学评价和考核中贯彻能力本位的理念。变单向教学评价为多元评价，将静态教学评价变为动态评价；变学生被动应对考试为主动参与考核，将结果式考核变为分阶段分层次的过程考核。</w:t>
      </w:r>
    </w:p>
    <w:p w14:paraId="6CB2FA29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在设计教学考核方式时，不再简单进行理论知识考核和单一的期末考试等做法，推行教学评价、考核的多元性，通过项目考评、过程考评、报告考评、知识考评等，逐步实现形成性评价和中介性评价相结合，要对知识与技能、过程与方法、情感态度与价值观等进行全面评价。</w:t>
      </w:r>
    </w:p>
    <w:p w14:paraId="1FE08B2E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学期教学评价=过程评价X% +知识评价X%+……</w:t>
      </w:r>
    </w:p>
    <w:p w14:paraId="28B93A5B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针对于工学结合的学习领域课程，可采用企业评价、教师评价和学生互评相结合的方式进行。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984"/>
        <w:gridCol w:w="1985"/>
        <w:gridCol w:w="1984"/>
        <w:gridCol w:w="1468"/>
      </w:tblGrid>
      <w:tr w14:paraId="155B4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101" w:type="dxa"/>
            <w:vMerge w:val="restart"/>
            <w:noWrap w:val="0"/>
            <w:vAlign w:val="center"/>
          </w:tcPr>
          <w:p w14:paraId="087D7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考核</w:t>
            </w:r>
          </w:p>
          <w:p w14:paraId="054EB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5953" w:type="dxa"/>
            <w:gridSpan w:val="3"/>
            <w:noWrap w:val="0"/>
            <w:vAlign w:val="center"/>
          </w:tcPr>
          <w:p w14:paraId="07EF7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过程考核（项目考核）70%</w:t>
            </w:r>
          </w:p>
        </w:tc>
        <w:tc>
          <w:tcPr>
            <w:tcW w:w="1468" w:type="dxa"/>
            <w:vMerge w:val="restart"/>
            <w:noWrap w:val="0"/>
            <w:vAlign w:val="center"/>
          </w:tcPr>
          <w:p w14:paraId="0A9DD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期末考核30%</w:t>
            </w:r>
          </w:p>
          <w:p w14:paraId="17552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（卷面考核）</w:t>
            </w:r>
          </w:p>
        </w:tc>
      </w:tr>
      <w:tr w14:paraId="2F17C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604A3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05826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素质考核</w:t>
            </w:r>
          </w:p>
          <w:p w14:paraId="0E99D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（根据课程情况调整）</w:t>
            </w:r>
          </w:p>
        </w:tc>
        <w:tc>
          <w:tcPr>
            <w:tcW w:w="1985" w:type="dxa"/>
            <w:noWrap w:val="0"/>
            <w:vAlign w:val="center"/>
          </w:tcPr>
          <w:p w14:paraId="528E1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工单考核</w:t>
            </w:r>
          </w:p>
          <w:p w14:paraId="6C3B5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（根据课程情况调整）</w:t>
            </w:r>
          </w:p>
        </w:tc>
        <w:tc>
          <w:tcPr>
            <w:tcW w:w="1984" w:type="dxa"/>
            <w:noWrap w:val="0"/>
            <w:vAlign w:val="center"/>
          </w:tcPr>
          <w:p w14:paraId="1619A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实操考核</w:t>
            </w:r>
          </w:p>
          <w:p w14:paraId="39D24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（根据课程情况调整）</w:t>
            </w:r>
          </w:p>
        </w:tc>
        <w:tc>
          <w:tcPr>
            <w:tcW w:w="1468" w:type="dxa"/>
            <w:vMerge w:val="continue"/>
            <w:noWrap w:val="0"/>
            <w:vAlign w:val="center"/>
          </w:tcPr>
          <w:p w14:paraId="08AB1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49C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DD57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310C1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10分</w:t>
            </w:r>
          </w:p>
        </w:tc>
        <w:tc>
          <w:tcPr>
            <w:tcW w:w="1985" w:type="dxa"/>
            <w:noWrap w:val="0"/>
            <w:vAlign w:val="center"/>
          </w:tcPr>
          <w:p w14:paraId="06BE2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20分</w:t>
            </w:r>
          </w:p>
        </w:tc>
        <w:tc>
          <w:tcPr>
            <w:tcW w:w="1984" w:type="dxa"/>
            <w:noWrap w:val="0"/>
            <w:vAlign w:val="center"/>
          </w:tcPr>
          <w:p w14:paraId="0C941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40分</w:t>
            </w:r>
          </w:p>
        </w:tc>
        <w:tc>
          <w:tcPr>
            <w:tcW w:w="1468" w:type="dxa"/>
            <w:noWrap w:val="0"/>
            <w:vAlign w:val="center"/>
          </w:tcPr>
          <w:p w14:paraId="43644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30分</w:t>
            </w:r>
          </w:p>
        </w:tc>
      </w:tr>
      <w:tr w14:paraId="2540E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 w14:paraId="3169F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考核实施</w:t>
            </w:r>
          </w:p>
        </w:tc>
        <w:tc>
          <w:tcPr>
            <w:tcW w:w="1984" w:type="dxa"/>
            <w:noWrap w:val="0"/>
            <w:vAlign w:val="center"/>
          </w:tcPr>
          <w:p w14:paraId="065ED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由指导教师、组长共同根据学生表现集中考核</w:t>
            </w:r>
          </w:p>
        </w:tc>
        <w:tc>
          <w:tcPr>
            <w:tcW w:w="1985" w:type="dxa"/>
            <w:noWrap w:val="0"/>
            <w:vAlign w:val="center"/>
          </w:tcPr>
          <w:p w14:paraId="3719F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主讲教师根据学生完成工单情况考核</w:t>
            </w:r>
          </w:p>
        </w:tc>
        <w:tc>
          <w:tcPr>
            <w:tcW w:w="1984" w:type="dxa"/>
            <w:noWrap w:val="0"/>
            <w:vAlign w:val="center"/>
          </w:tcPr>
          <w:p w14:paraId="11FDF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由主讲教师、实训指导教师对学生进行项目操作考核</w:t>
            </w:r>
          </w:p>
        </w:tc>
        <w:tc>
          <w:tcPr>
            <w:tcW w:w="1468" w:type="dxa"/>
            <w:noWrap w:val="0"/>
            <w:vAlign w:val="center"/>
          </w:tcPr>
          <w:p w14:paraId="0005A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教务处组织实施</w:t>
            </w:r>
          </w:p>
        </w:tc>
      </w:tr>
      <w:tr w14:paraId="05A5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01" w:type="dxa"/>
            <w:noWrap w:val="0"/>
            <w:vAlign w:val="center"/>
          </w:tcPr>
          <w:p w14:paraId="479E8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考核标准</w:t>
            </w:r>
          </w:p>
        </w:tc>
        <w:tc>
          <w:tcPr>
            <w:tcW w:w="1984" w:type="dxa"/>
            <w:noWrap w:val="0"/>
            <w:vAlign w:val="top"/>
          </w:tcPr>
          <w:p w14:paraId="7AEB6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37305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46DD4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68" w:type="dxa"/>
            <w:noWrap w:val="0"/>
            <w:vAlign w:val="top"/>
          </w:tcPr>
          <w:p w14:paraId="082A7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</w:p>
        </w:tc>
      </w:tr>
    </w:tbl>
    <w:p w14:paraId="5E7CB3F5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424" w:firstLineChars="15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（四）</w:t>
      </w:r>
      <w:r>
        <w:rPr>
          <w:rFonts w:ascii="宋体" w:hAnsi="宋体"/>
          <w:b/>
          <w:color w:val="000000"/>
          <w:sz w:val="28"/>
          <w:szCs w:val="28"/>
        </w:rPr>
        <w:t>课程资源开发与利用</w:t>
      </w:r>
    </w:p>
    <w:p w14:paraId="1573C869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1.学习资料资源</w:t>
      </w:r>
    </w:p>
    <w:p w14:paraId="2A1C4B87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如实训指导书、学习参考书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 w14:paraId="05FED8C7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2.信息化教学资源</w:t>
      </w:r>
    </w:p>
    <w:p w14:paraId="57D58C4D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48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多媒体课件、网络课程、多媒体素材、电子图书和专业网站的开发与利用。</w:t>
      </w:r>
    </w:p>
    <w:p w14:paraId="64BF6E66">
      <w:pPr>
        <w:spacing w:before="156" w:beforeLines="50" w:after="156" w:afterLines="50" w:line="360" w:lineRule="auto"/>
        <w:ind w:left="96" w:right="2716"/>
        <w:jc w:val="left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六、</w:t>
      </w:r>
      <w:r>
        <w:rPr>
          <w:rFonts w:ascii="黑体" w:hAnsi="黑体" w:eastAsia="黑体"/>
          <w:b/>
          <w:sz w:val="30"/>
          <w:szCs w:val="30"/>
        </w:rPr>
        <w:t>其他说明</w:t>
      </w:r>
    </w:p>
    <w:p w14:paraId="37AAD052">
      <w:pPr>
        <w:ind w:left="460"/>
        <w:rPr>
          <w:rFonts w:hint="eastAsia" w:ascii="楷体" w:eastAsia="楷体"/>
          <w:color w:val="FF0000"/>
          <w:sz w:val="28"/>
        </w:rPr>
      </w:pPr>
      <w:r>
        <w:rPr>
          <w:rFonts w:hint="eastAsia" w:ascii="楷体" w:eastAsia="楷体"/>
          <w:color w:val="FF0000"/>
          <w:sz w:val="28"/>
        </w:rPr>
        <w:t>注：课程标准排版格式的统一要求</w:t>
      </w:r>
    </w:p>
    <w:p w14:paraId="75093E06">
      <w:pPr>
        <w:spacing w:line="417" w:lineRule="auto"/>
        <w:ind w:left="460" w:right="84"/>
        <w:rPr>
          <w:rFonts w:ascii="楷体" w:hAnsi="楷体" w:eastAsia="楷体"/>
          <w:color w:val="FF0000"/>
          <w:sz w:val="28"/>
        </w:rPr>
      </w:pPr>
      <w:r>
        <w:rPr>
          <w:rFonts w:hint="eastAsia" w:ascii="楷体" w:hAnsi="楷体" w:eastAsia="楷体"/>
          <w:color w:val="FF0000"/>
          <w:sz w:val="28"/>
        </w:rPr>
        <w:t xml:space="preserve">1.序号的结构层次顺序应为： </w:t>
      </w:r>
    </w:p>
    <w:p w14:paraId="706E503B">
      <w:pPr>
        <w:spacing w:line="417" w:lineRule="auto"/>
        <w:ind w:left="460" w:right="84"/>
        <w:rPr>
          <w:rFonts w:ascii="楷体" w:hAnsi="楷体" w:eastAsia="楷体"/>
          <w:color w:val="FF0000"/>
          <w:sz w:val="28"/>
        </w:rPr>
      </w:pPr>
      <w:r>
        <w:rPr>
          <w:rFonts w:hint="eastAsia" w:ascii="楷体" w:hAnsi="楷体" w:eastAsia="楷体"/>
          <w:color w:val="FF0000"/>
          <w:sz w:val="28"/>
        </w:rPr>
        <w:t>第一层为“一、二、三”</w:t>
      </w:r>
    </w:p>
    <w:p w14:paraId="21265B41">
      <w:pPr>
        <w:spacing w:line="417" w:lineRule="auto"/>
        <w:ind w:left="460" w:right="84"/>
        <w:rPr>
          <w:rFonts w:ascii="楷体" w:hAnsi="楷体" w:eastAsia="楷体"/>
          <w:color w:val="FF0000"/>
          <w:spacing w:val="-7"/>
          <w:sz w:val="28"/>
        </w:rPr>
      </w:pPr>
      <w:r>
        <w:rPr>
          <w:rFonts w:hint="eastAsia" w:ascii="楷体" w:hAnsi="楷体" w:eastAsia="楷体"/>
          <w:color w:val="FF0000"/>
          <w:sz w:val="28"/>
        </w:rPr>
        <w:t>第二层为“（一）（二）（三）”</w:t>
      </w:r>
    </w:p>
    <w:p w14:paraId="567FD75F">
      <w:pPr>
        <w:spacing w:line="417" w:lineRule="auto"/>
        <w:ind w:left="460" w:right="4805"/>
        <w:rPr>
          <w:rFonts w:ascii="楷体" w:hAnsi="楷体" w:eastAsia="楷体"/>
          <w:color w:val="FF0000"/>
          <w:sz w:val="28"/>
        </w:rPr>
      </w:pPr>
      <w:r>
        <w:rPr>
          <w:rFonts w:hint="eastAsia" w:ascii="楷体" w:hAnsi="楷体" w:eastAsia="楷体"/>
          <w:color w:val="FF0000"/>
          <w:sz w:val="28"/>
        </w:rPr>
        <w:t>第三层为“1.2.3</w:t>
      </w:r>
      <w:r>
        <w:rPr>
          <w:rFonts w:ascii="楷体" w:hAnsi="楷体" w:eastAsia="楷体"/>
          <w:color w:val="FF0000"/>
          <w:spacing w:val="-70"/>
          <w:sz w:val="28"/>
        </w:rPr>
        <w:t>”</w:t>
      </w:r>
      <w:r>
        <w:rPr>
          <w:rFonts w:hint="eastAsia" w:ascii="楷体" w:hAnsi="楷体" w:eastAsia="楷体"/>
          <w:color w:val="FF0000"/>
          <w:spacing w:val="-70"/>
          <w:sz w:val="28"/>
        </w:rPr>
        <w:t>，</w:t>
      </w:r>
    </w:p>
    <w:p w14:paraId="781D4725">
      <w:pPr>
        <w:spacing w:line="417" w:lineRule="auto"/>
        <w:ind w:left="460" w:right="-58"/>
        <w:rPr>
          <w:rFonts w:ascii="楷体" w:hAnsi="楷体" w:eastAsia="楷体"/>
          <w:color w:val="FF0000"/>
          <w:spacing w:val="-142"/>
          <w:sz w:val="28"/>
        </w:rPr>
      </w:pPr>
      <w:r>
        <w:rPr>
          <w:rFonts w:hint="eastAsia" w:ascii="楷体" w:hAnsi="楷体" w:eastAsia="楷体"/>
          <w:color w:val="FF0000"/>
          <w:sz w:val="28"/>
        </w:rPr>
        <w:t>第四层为“（1）（2）（3）”</w:t>
      </w:r>
    </w:p>
    <w:p w14:paraId="6C27CCD0">
      <w:pPr>
        <w:spacing w:line="417" w:lineRule="auto"/>
        <w:ind w:left="460" w:right="-58"/>
        <w:rPr>
          <w:rFonts w:ascii="楷体" w:hAnsi="楷体" w:eastAsia="楷体"/>
          <w:color w:val="FF0000"/>
          <w:sz w:val="28"/>
        </w:rPr>
      </w:pPr>
      <w:r>
        <w:rPr>
          <w:rFonts w:hint="eastAsia" w:ascii="楷体" w:hAnsi="楷体" w:eastAsia="楷体"/>
          <w:color w:val="FF0000"/>
          <w:spacing w:val="-15"/>
          <w:sz w:val="28"/>
        </w:rPr>
        <w:t>第五层为“①②③”。</w:t>
      </w:r>
    </w:p>
    <w:p w14:paraId="5A513F4E">
      <w:pPr>
        <w:tabs>
          <w:tab w:val="left" w:pos="1439"/>
        </w:tabs>
        <w:spacing w:line="417" w:lineRule="auto"/>
        <w:ind w:left="460" w:right="84"/>
        <w:rPr>
          <w:rFonts w:ascii="楷体" w:eastAsia="楷体"/>
          <w:color w:val="FF0000"/>
          <w:sz w:val="28"/>
        </w:rPr>
      </w:pPr>
      <w:r>
        <w:rPr>
          <w:rFonts w:hint="eastAsia" w:ascii="楷体" w:eastAsia="楷体"/>
          <w:color w:val="FF0000"/>
          <w:sz w:val="28"/>
        </w:rPr>
        <w:t>2.第一层标题黑体小三号加粗，段前段后</w:t>
      </w:r>
      <w:r>
        <w:rPr>
          <w:rFonts w:hint="eastAsia" w:ascii="楷体" w:eastAsia="楷体"/>
          <w:color w:val="FF0000"/>
          <w:spacing w:val="-70"/>
          <w:sz w:val="28"/>
        </w:rPr>
        <w:t xml:space="preserve"> </w:t>
      </w:r>
      <w:r>
        <w:rPr>
          <w:rFonts w:hint="eastAsia" w:ascii="楷体" w:eastAsia="楷体"/>
          <w:color w:val="FF0000"/>
          <w:sz w:val="28"/>
        </w:rPr>
        <w:t>0.5</w:t>
      </w:r>
      <w:r>
        <w:rPr>
          <w:rFonts w:hint="eastAsia" w:ascii="楷体" w:eastAsia="楷体"/>
          <w:color w:val="FF0000"/>
          <w:spacing w:val="-70"/>
          <w:sz w:val="28"/>
        </w:rPr>
        <w:t xml:space="preserve"> </w:t>
      </w:r>
      <w:r>
        <w:rPr>
          <w:rFonts w:hint="eastAsia" w:ascii="楷体" w:eastAsia="楷体"/>
          <w:color w:val="FF0000"/>
          <w:sz w:val="28"/>
        </w:rPr>
        <w:t>行，1.5</w:t>
      </w:r>
      <w:r>
        <w:rPr>
          <w:rFonts w:hint="eastAsia" w:ascii="楷体" w:eastAsia="楷体"/>
          <w:color w:val="FF0000"/>
          <w:spacing w:val="-70"/>
          <w:sz w:val="28"/>
        </w:rPr>
        <w:t xml:space="preserve"> </w:t>
      </w:r>
      <w:r>
        <w:rPr>
          <w:rFonts w:hint="eastAsia" w:ascii="楷体" w:eastAsia="楷体"/>
          <w:color w:val="FF0000"/>
          <w:sz w:val="28"/>
        </w:rPr>
        <w:t>倍行距</w:t>
      </w:r>
      <w:r>
        <w:rPr>
          <w:rFonts w:hint="eastAsia" w:ascii="楷体" w:eastAsia="楷体"/>
          <w:color w:val="FF0000"/>
          <w:spacing w:val="-19"/>
          <w:sz w:val="28"/>
        </w:rPr>
        <w:t>。</w:t>
      </w:r>
      <w:r>
        <w:rPr>
          <w:rFonts w:hint="eastAsia" w:ascii="楷体" w:eastAsia="楷体"/>
          <w:color w:val="FF0000"/>
          <w:sz w:val="28"/>
        </w:rPr>
        <w:t>正文宋体四号，段落间距</w:t>
      </w:r>
      <w:r>
        <w:rPr>
          <w:rFonts w:hint="eastAsia" w:ascii="楷体" w:eastAsia="楷体"/>
          <w:color w:val="FF0000"/>
          <w:spacing w:val="-70"/>
          <w:sz w:val="28"/>
        </w:rPr>
        <w:t xml:space="preserve"> </w:t>
      </w:r>
      <w:r>
        <w:rPr>
          <w:rFonts w:hint="eastAsia" w:ascii="楷体" w:eastAsia="楷体"/>
          <w:color w:val="FF0000"/>
          <w:sz w:val="28"/>
        </w:rPr>
        <w:t>1.5</w:t>
      </w:r>
      <w:r>
        <w:rPr>
          <w:rFonts w:hint="eastAsia" w:ascii="楷体" w:eastAsia="楷体"/>
          <w:color w:val="FF0000"/>
          <w:spacing w:val="-70"/>
          <w:sz w:val="28"/>
        </w:rPr>
        <w:t xml:space="preserve"> </w:t>
      </w:r>
      <w:r>
        <w:rPr>
          <w:rFonts w:hint="eastAsia" w:ascii="楷体" w:eastAsia="楷体"/>
          <w:color w:val="FF0000"/>
          <w:sz w:val="28"/>
        </w:rPr>
        <w:t>倍行距</w:t>
      </w:r>
    </w:p>
    <w:p w14:paraId="707F9D3C">
      <w:pPr>
        <w:spacing w:line="358" w:lineRule="exact"/>
        <w:ind w:left="460"/>
        <w:rPr>
          <w:rFonts w:hint="eastAsia" w:ascii="楷体" w:eastAsia="楷体"/>
          <w:color w:val="FF0000"/>
          <w:sz w:val="28"/>
        </w:rPr>
      </w:pPr>
      <w:r>
        <w:rPr>
          <w:rFonts w:hint="eastAsia" w:ascii="楷体" w:eastAsia="楷体"/>
          <w:color w:val="FF0000"/>
          <w:sz w:val="28"/>
        </w:rPr>
        <w:t>表格：小四号宋体，水平垂直居中</w:t>
      </w:r>
    </w:p>
    <w:p w14:paraId="6B485B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327DD"/>
    <w:rsid w:val="076327DD"/>
    <w:rsid w:val="75C1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2691</Words>
  <Characters>2740</Characters>
  <Lines>0</Lines>
  <Paragraphs>0</Paragraphs>
  <TotalTime>0</TotalTime>
  <ScaleCrop>false</ScaleCrop>
  <LinksUpToDate>false</LinksUpToDate>
  <CharactersWithSpaces>2762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2024-12-16T10:07:00Z</dcterms:created>
  <dc:creator>C'est la vie</dc:creator>
  <cp:lastModifiedBy>Yee</cp:lastModifiedBy>
  <dcterms:modified xsi:type="dcterms:W3CDTF">2025-11-28T07:24:06Z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86DC32C9D94845F5ADBDFA4F69E9884F_11</vt:lpwstr>
  </property>
  <property fmtid="{D5CDD505-2E9C-101B-9397-08002B2CF9AE}" pid="4" name="KSOTemplateDocerSaveRecord">
    <vt:lpwstr>eyJoZGlkIjoiOWYwYWZhZjY2NDA3NjAxYWMyNjA0YTk2YjU1MGM5MzUiLCJ1c2VySWQiOiI2MDk5NjQ5MDEifQ==</vt:lpwstr>
  </property>
</Properties>
</file>